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企业法律顾问服务评价体系及认证标准（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草案）</w:t>
      </w:r>
      <w:bookmarkStart w:id="16" w:name="_GoBack"/>
      <w:bookmarkEnd w:id="16"/>
    </w:p>
    <w:p>
      <w:pPr>
        <w:spacing w:after="581"/>
        <w:ind w:right="545"/>
        <w:jc w:val="both"/>
      </w:pPr>
      <w:r>
        <w:rPr>
          <w:rFonts w:ascii="宋体" w:hAnsi="宋体" w:eastAsia="宋体" w:cs="宋体"/>
          <w:sz w:val="18"/>
        </w:rPr>
        <w:t>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" w:right="0" w:rightChars="0" w:firstLine="42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标准</w:t>
      </w:r>
      <w:r>
        <w:rPr>
          <w:rFonts w:ascii="宋体" w:hAnsi="宋体" w:eastAsia="宋体" w:cs="宋体"/>
          <w:sz w:val="24"/>
          <w:szCs w:val="24"/>
        </w:rPr>
        <w:t>起草人：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中观法律顾问团队</w:t>
      </w:r>
      <w:r>
        <w:rPr>
          <w:rFonts w:ascii="宋体" w:hAnsi="宋体" w:eastAsia="宋体" w:cs="宋体"/>
          <w:sz w:val="24"/>
          <w:szCs w:val="24"/>
        </w:rPr>
        <w:t>张民元、车金梦、金晶、卢晓春、徐昭、徐阳恒、葛曼、夏磊、张荣荣、叶超男。</w:t>
      </w:r>
    </w:p>
    <w:p>
      <w:pPr>
        <w:tabs>
          <w:tab w:val="left" w:pos="3017"/>
        </w:tabs>
        <w:spacing w:after="581"/>
        <w:ind w:left="10" w:right="545" w:hanging="10"/>
        <w:jc w:val="left"/>
        <w:rPr>
          <w:rFonts w:hint="eastAsia" w:eastAsia="宋体"/>
          <w:lang w:eastAsia="zh-CN"/>
        </w:rPr>
      </w:pP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rPr>
          <w:sz w:val="24"/>
          <w:szCs w:val="24"/>
        </w:rPr>
      </w:pPr>
      <w:bookmarkStart w:id="0" w:name="_Toc18942"/>
      <w:r>
        <w:rPr>
          <w:rFonts w:hint="eastAsia"/>
          <w:sz w:val="24"/>
          <w:szCs w:val="24"/>
          <w:lang w:val="en-US" w:eastAsia="zh-CN"/>
        </w:rPr>
        <w:t xml:space="preserve">1 </w:t>
      </w:r>
      <w:r>
        <w:rPr>
          <w:sz w:val="24"/>
          <w:szCs w:val="24"/>
        </w:rPr>
        <w:t>范围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本标准规定了企业法律顾问服务认证的总则、认证技术要求、认证指标测评方法、认证结果。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本标准适用于企业法律顾问服务认证，也可作为组织的相关方（如行业协会）及外部组织（如客户）对企业法律顾问服务评价的参考。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bookmarkStart w:id="1" w:name="_Toc18943"/>
      <w:r>
        <w:rPr>
          <w:rFonts w:hint="eastAsia"/>
          <w:sz w:val="24"/>
          <w:szCs w:val="24"/>
          <w:lang w:val="en-US" w:eastAsia="zh-CN"/>
        </w:rPr>
        <w:t>2 术语与定义</w:t>
      </w:r>
      <w:bookmarkEnd w:id="1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hanging="10"/>
        <w:jc w:val="left"/>
        <w:textAlignment w:val="auto"/>
      </w:pPr>
      <w:r>
        <w:rPr>
          <w:rFonts w:ascii="宋体" w:hAnsi="宋体" w:eastAsia="宋体" w:cs="宋体"/>
          <w:sz w:val="24"/>
          <w:szCs w:val="24"/>
        </w:rPr>
        <w:t>下列术语和定义适用于本文本</w:t>
      </w:r>
      <w:r>
        <w:rPr>
          <w:rFonts w:ascii="宋体" w:hAnsi="宋体" w:eastAsia="宋体" w:cs="宋体"/>
          <w:sz w:val="21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hanging="10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2.1 企业法律顾问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企业法律顾问是指接受客户单位委托，指派为客户单位提供法律服务的专业律师，服务目标和宗旨是：保持与提升企业的法律意识和能力。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  <w:sz w:val="24"/>
          <w:szCs w:val="24"/>
          <w:lang w:val="en-US" w:eastAsia="zh-CN"/>
        </w:rPr>
      </w:pPr>
      <w:bookmarkStart w:id="2" w:name="_Toc18944"/>
      <w:r>
        <w:rPr>
          <w:rFonts w:hint="eastAsia"/>
          <w:sz w:val="24"/>
          <w:szCs w:val="24"/>
          <w:lang w:val="en-US" w:eastAsia="zh-CN"/>
        </w:rPr>
        <w:t>3  总则</w:t>
      </w:r>
      <w:bookmarkEnd w:id="2"/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3.1 企业法律顾问服务认证应关注认证对象的服务空间、服务时间、风险、服务绩效及人文等方面。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3.2 认证评价指标包括定性指标和定量指标。通过将定性指标赋值量化，以定量统计方法进行综合评价。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3.3 认证过程应遵循客观公正原则。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3.4 针对不同的专项法律服务，应采用不同的专项认证要求。</w:t>
      </w:r>
    </w:p>
    <w:p>
      <w:pPr>
        <w:pStyle w:val="2"/>
        <w:numPr>
          <w:ilvl w:val="0"/>
          <w:numId w:val="0"/>
        </w:numPr>
        <w:spacing w:after="348"/>
        <w:ind w:left="-15" w:leftChars="0"/>
        <w:rPr>
          <w:rFonts w:hint="eastAsia"/>
          <w:sz w:val="24"/>
          <w:szCs w:val="24"/>
          <w:lang w:val="en-US" w:eastAsia="zh-CN"/>
        </w:rPr>
      </w:pPr>
      <w:bookmarkStart w:id="3" w:name="_Toc18945"/>
      <w:r>
        <w:rPr>
          <w:rFonts w:hint="eastAsia"/>
          <w:sz w:val="24"/>
          <w:szCs w:val="24"/>
          <w:lang w:val="en-US" w:eastAsia="zh-CN"/>
        </w:rPr>
        <w:t>4  认证技术要求</w:t>
      </w:r>
      <w:bookmarkEnd w:id="3"/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  <w:sz w:val="24"/>
          <w:szCs w:val="24"/>
          <w:lang w:val="en-US" w:eastAsia="zh-CN"/>
        </w:rPr>
      </w:pPr>
      <w:bookmarkStart w:id="4" w:name="_Toc18946"/>
      <w:r>
        <w:rPr>
          <w:rFonts w:hint="eastAsia"/>
          <w:sz w:val="24"/>
          <w:szCs w:val="24"/>
          <w:lang w:val="en-US" w:eastAsia="zh-CN"/>
        </w:rPr>
        <w:t>4.1  基本要求</w:t>
      </w:r>
      <w:bookmarkEnd w:id="4"/>
    </w:p>
    <w:p>
      <w:pPr>
        <w:spacing w:after="167" w:line="267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4.1.1 企业法律顾问应通过国家统一法律职业资格考试，取得职业资格，并执业满三年。</w:t>
      </w:r>
    </w:p>
    <w:p>
      <w:pPr>
        <w:spacing w:after="167" w:line="267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4.1.2 企业法律顾问应与客户签订法律服务合同，按照合同约定提供服务。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  <w:sz w:val="24"/>
          <w:szCs w:val="24"/>
          <w:lang w:val="en-US" w:eastAsia="zh-CN"/>
        </w:rPr>
      </w:pPr>
      <w:bookmarkStart w:id="5" w:name="_Toc18947"/>
      <w:r>
        <w:rPr>
          <w:rFonts w:hint="eastAsia"/>
          <w:sz w:val="24"/>
          <w:szCs w:val="24"/>
          <w:lang w:val="en-US" w:eastAsia="zh-CN"/>
        </w:rPr>
        <w:t>4.2  服务空间指标</w:t>
      </w:r>
      <w:bookmarkEnd w:id="5"/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4.2.1 服务范围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4.2.1.1 知识产权法律服务</w:t>
      </w:r>
    </w:p>
    <w:p>
      <w:pPr>
        <w:spacing w:after="167" w:line="267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就知识产权领域，企业法律顾问应向客户提供包括但不限于以下范围的服务：</w:t>
      </w:r>
    </w:p>
    <w:p>
      <w:pPr>
        <w:spacing w:after="167" w:line="267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a)</w:t>
      </w:r>
      <w:r>
        <w:rPr>
          <w:rFonts w:ascii="宋体" w:hAnsi="宋体" w:eastAsia="宋体" w:cs="宋体"/>
          <w:sz w:val="24"/>
          <w:szCs w:val="24"/>
        </w:rPr>
        <w:t>商标；</w:t>
      </w:r>
    </w:p>
    <w:p>
      <w:pPr>
        <w:spacing w:after="167" w:line="267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b)</w:t>
      </w:r>
      <w:r>
        <w:rPr>
          <w:rFonts w:ascii="宋体" w:hAnsi="宋体" w:eastAsia="宋体" w:cs="宋体"/>
          <w:sz w:val="24"/>
          <w:szCs w:val="24"/>
        </w:rPr>
        <w:t>专利；</w:t>
      </w:r>
    </w:p>
    <w:p>
      <w:pPr>
        <w:spacing w:after="167" w:line="267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c)</w:t>
      </w:r>
      <w:r>
        <w:rPr>
          <w:rFonts w:ascii="宋体" w:hAnsi="宋体" w:eastAsia="宋体" w:cs="宋体"/>
          <w:sz w:val="24"/>
          <w:szCs w:val="24"/>
        </w:rPr>
        <w:t>著作权；</w:t>
      </w:r>
    </w:p>
    <w:p>
      <w:pPr>
        <w:spacing w:after="167" w:line="267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d)</w:t>
      </w:r>
      <w:r>
        <w:rPr>
          <w:rFonts w:ascii="宋体" w:hAnsi="宋体" w:eastAsia="宋体" w:cs="宋体"/>
          <w:sz w:val="24"/>
          <w:szCs w:val="24"/>
        </w:rPr>
        <w:t>商业秘密。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4.2.1.2 公司控制权法律服务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1" w:right="0" w:rightChars="0" w:hanging="1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就公司控制权领域，企业法律顾问应向客户提供包括但不限于以下范围的服务：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公司设立；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公司股权结构设计；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公司治理、议事规则；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公司股权变更转让；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公司解散清算、破产保护。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4.2.1.3 资产法律服务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1" w:right="0" w:rightChars="0" w:hanging="1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就资产领域，企业法律顾问应向客户提供包括但不限于以下范围的服务：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资产采购管理；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物流管理；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资产消耗、转让、处置。</w:t>
      </w:r>
    </w:p>
    <w:p>
      <w:pPr>
        <w:spacing w:after="167" w:line="267" w:lineRule="auto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4.2.1.4 人力资源法律服务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1" w:right="0" w:rightChars="0" w:hanging="1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就人力资源领域，企业法律顾问应向客户提供包括但不限于以下范围的服务：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员工入职与培训；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员工劳动合同管理；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员工手册及规章制度管理；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员工绩效考核与薪酬管理；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员工离职、解除及档案管理；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保密及竞业限制管理； g) 工伤与职业病预防。</w:t>
      </w:r>
    </w:p>
    <w:p>
      <w:pPr>
        <w:spacing w:after="167" w:line="267" w:lineRule="auto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4.2.1.5 风险与应急法律服务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1" w:right="0" w:rightChars="0" w:hanging="1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就风险与应急，企业法律顾问应向客户提供包括但不限于以下范围的服务：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法律风险管理体系；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应急处理预案处理程序。</w:t>
      </w:r>
    </w:p>
    <w:p>
      <w:pPr>
        <w:spacing w:after="167" w:line="267" w:lineRule="auto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4.2.2 服务方法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企业法律顾问应按照法律体检、风险分析、法律培训、考核评价的服务方法顺序为客户提供服务。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服务应以表单的形式进行记录，并形成书面报告。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4.2.2.1 法律体检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企业法律顾问应就拟服务的项目，对客户进行法律体检，通过发放调查问卷并回收、前往现场查阅并记录等方式，评估客户现状，并提交体检报告。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4.2.2.2 风险分析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企业法律顾问应在法律体检的基础上进行分析，排查潜在风险点，提出风险防范措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施，形成风险防范报告。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4.2.2.3 法律培训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3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企业法律顾问应向客户单位就法律体检情况进行汇报，并根据风险防范报告所提出的防范措施对客户进行培训。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4.2.2.4 绩效考核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3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企业法律顾问应对企业建制与整改情况、风险与管理绩效、执行与跟踪情况、意识与程序完整进行考核评价，提交评价报告及改进意见。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4.2.3 服务程序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企业法律顾问应按照投标与签约、计划与调整、实施与控制、总结与改进的服务流程为客户提供服务。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4.2.3.1 投标与签约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对于潜在客户，企业法律顾问应通过招标、开标、定标、签约的流程建立法律服务关系。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4.2.3.2 计划与调整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确定法律服务关系后，应就人员安排、服务时间、服务内容等向客户提交工作计划。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4.2.3.3 实施与控制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企业法律顾问提供服务的，应做好工作记录，形成工作底稿。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4.2.3.4 总结与改进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企业法律顾问应对工作成果进行汇总，形成总结报告提交客户，并进行考核评价，提出改进意见。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4.2.4 资料完整性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3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企业法律顾问应进行工作记录，形成工作底稿，并按照科学合理的顺序归档保存，保存期限一般不低于5年，以确保资料完整性。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bookmarkStart w:id="6" w:name="_Toc18948"/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4.3服务时间指标</w:t>
      </w:r>
      <w:bookmarkEnd w:id="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4.3.1 培训时间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服务年度内，企业法律顾问提供的培训时间应达到一定程度。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4.3.2 咨询时间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服务年度内，企业法律顾问提供的咨询时间应达到一定程度。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4.3.3 现场时间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服务年度内，企业法律顾问在客户单位现场提供服务的时间应达到一定程度。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4.3.4 突发事件处理时间</w:t>
      </w:r>
    </w:p>
    <w:p>
      <w:pPr>
        <w:spacing w:after="167" w:line="267" w:lineRule="auto"/>
        <w:ind w:left="10" w:hanging="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服务年度内，企业法律顾问为客户单位处理突发事件的服务时间应达到一定程度。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bookmarkStart w:id="7" w:name="_Toc18949"/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4.4风险指标</w:t>
      </w:r>
      <w:bookmarkEnd w:id="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4.4.1 风险制度完整性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企业法律顾问应协助客户建立规范、有效的风险防范与控制制度，包括但不限于以下内容：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风险防控的市场化机制；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事前防范机制；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事中防范机制；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事后防范机制； e) 风险防控教育机制。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企业法律顾问应确保风险制度的完整性，提高客户风险防范能力，促使客户企业安全、稳健运行。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4.4.2 风险防控到位性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4.4.2.1 风险排查到位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企业法律顾问应对客户法律风险进行排查，形成风险报告。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4.4.2.2 风险监督到位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针对不同级别、不同类型的风险点，有针对性地制定防范措施，实施分级重点监督。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4.4.2.3 风险教育到位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企业法律顾问应对客户管理层、员工等进行风险防控教育，认清风险现状和风险危害性，提高风险防范意识。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4.4.3 风险处置及时性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客户单位发生风险事件的，企业法律顾问应第一时间进行处置，并确保处置方式的合适性，处置结果的良好性。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4.4.4 风险发生概率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服务年度内，客户发生风险事件的数量应控制在合理范围内。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bookmarkStart w:id="8" w:name="_Toc18950"/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4.5服务绩效指标</w:t>
      </w:r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4.5.1 员工意识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2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企业法律顾问应通过培训、讲座、网络宣传等方式，树立和提高员工法律意识，包括但不限于以下方面的内容：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法律意识；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责任意识；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服务意识；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风险防范意识。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4.5.2 管理秩序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4.5.2.1 制度体系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2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针对不同的客户，企业法律顾问应有针对性地制定科学合理的制度体系，使得员工能够程序化操作，包括但不限于：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章程；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员工手册；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奖励制度；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考勤制度；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绩效考核制度；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信息管理制度；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合同管理制度；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档案管理制度； i) 风险与应急。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2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企业法律顾问应建立制度诊断评估机制，根据实际情况，及时对现行制度进行修订和调整，确保制度的有效性和可操作性。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4.5.2.2 落实执行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1" w:right="0" w:rightChars="0" w:hanging="1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企业法律顾问应强化执行力建设，增强管理层、员工等各阶层的责任心，提高制度执行力：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员工意识；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制度落实过程中的记录表单；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制度落实中形成的档案文书；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制度落实中的阶段性审核； e) 制度落实中的奖惩与培训。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4.5.3 持续稳定经营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1" w:right="0" w:rightChars="0" w:hanging="1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服务年度内，客户经营状况应控制在合理水平内，包括但不限于：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公司主体资格合法有效，处于持续经营状态；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公司利润情况；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公司的负债率和坏账率；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员工稳定性；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资产稳定性；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处罚记录（环保、税收等）。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4.5.4 争议、仲裁、诉讼概率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1" w:right="0" w:rightChars="0" w:hanging="1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服务年度，客户发生争议、仲裁、诉讼的数量应控制在合理范围内：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劳资争议、仲裁、诉讼；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商务合同产生的争议、仲裁、诉讼；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行政管理争议、诉讼；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其他偶发性争议、仲裁、诉讼。</w:t>
      </w:r>
    </w:p>
    <w:p>
      <w:pPr>
        <w:pStyle w:val="3"/>
        <w:numPr>
          <w:ilvl w:val="1"/>
          <w:numId w:val="0"/>
        </w:numPr>
        <w:ind w:left="-15" w:leftChars="0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bookmarkStart w:id="9" w:name="_Toc18951"/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4.6人文指标</w:t>
      </w:r>
      <w:bookmarkEnd w:id="9"/>
    </w:p>
    <w:p>
      <w:pPr>
        <w:pStyle w:val="3"/>
        <w:numPr>
          <w:ilvl w:val="1"/>
          <w:numId w:val="0"/>
        </w:numPr>
        <w:ind w:left="-15" w:leftChars="0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4.6.1 管理者评价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1" w:right="0" w:rightChars="0" w:hanging="1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由客户管理者对企业法律顾问认同度进行评价，评价内容包括但不限于：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服务态度；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服务范围宽广程度；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服务及时性；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服务专业性；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服务时间；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服务成果；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收费合理性。</w:t>
      </w:r>
    </w:p>
    <w:p>
      <w:pPr>
        <w:pStyle w:val="3"/>
        <w:numPr>
          <w:ilvl w:val="1"/>
          <w:numId w:val="0"/>
        </w:numPr>
        <w:ind w:left="-15" w:leftChars="0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4.6.2 员工认同度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1" w:right="0" w:rightChars="0" w:hanging="1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由客户员工对企业法律顾问认同度进行评价，评价内容包括但不限于：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服务态度；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服务及时性；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服务专业性； d) 服务时间。</w:t>
      </w:r>
    </w:p>
    <w:p>
      <w:pPr>
        <w:pStyle w:val="3"/>
        <w:numPr>
          <w:ilvl w:val="1"/>
          <w:numId w:val="0"/>
        </w:numPr>
        <w:ind w:left="-15" w:leftChars="0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4.6.3 客户关联方认同度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31" w:hanging="1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由客户关联方对企业法律顾问认同度进行评价，评价内容包括但不限于：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3581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服务态度；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3581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服务专业性； c) 公平公正性。</w:t>
      </w:r>
    </w:p>
    <w:p>
      <w:pPr>
        <w:pStyle w:val="3"/>
        <w:numPr>
          <w:ilvl w:val="1"/>
          <w:numId w:val="0"/>
        </w:numPr>
        <w:ind w:left="-15" w:leftChars="0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4.6.4 相关公众认同度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42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由相关公众（包括但不限于行业协会、同行、群众等）对企业法律顾问认同度进行评价，评价内容包括但不限于：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职业道德与执业记录；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服务专业性；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hanging="418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收费合理性； d) 社会责任感。</w:t>
      </w:r>
    </w:p>
    <w:p>
      <w:pPr>
        <w:pStyle w:val="3"/>
        <w:numPr>
          <w:ilvl w:val="1"/>
          <w:numId w:val="0"/>
        </w:numPr>
        <w:ind w:left="-15" w:leftChars="0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bookmarkStart w:id="10" w:name="_Toc18952"/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5  认证指标测评方法</w:t>
      </w:r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 认证活动由认证审查员实施。附录A给出了认证指标推荐权重，附录B给出了指标赋值规范及评分标准。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 服务评价形式包括但不限于客户及相关方访谈、现场观察、文件资料和工作底稿查阅、抽样审查、调查问卷、工作人员询问等。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5.3 根据各级指标得分情况及指标权重，确定服务认证结果。</w:t>
      </w:r>
      <w:bookmarkStart w:id="11" w:name="_Toc18953"/>
    </w:p>
    <w:p>
      <w:pPr>
        <w:pStyle w:val="3"/>
        <w:numPr>
          <w:ilvl w:val="1"/>
          <w:numId w:val="0"/>
        </w:numPr>
        <w:ind w:left="-15" w:leftChars="0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6认证结果</w:t>
      </w:r>
      <w:bookmarkEnd w:id="11"/>
    </w:p>
    <w:p>
      <w:pPr>
        <w:pStyle w:val="3"/>
        <w:numPr>
          <w:ilvl w:val="1"/>
          <w:numId w:val="0"/>
        </w:numPr>
        <w:ind w:left="-15" w:leftChars="0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bookmarkStart w:id="12" w:name="_Toc18954"/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6.1企业法律顾问综合评价指数</w:t>
      </w:r>
      <w:bookmarkEnd w:id="1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6.1.1 综合考虑服务空间、服务时间、风险、服务绩效及人文五个方面的认证指标，以“企业法律顾问综合评价指数”来反映企业法律顾问水平。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6.1.2 企业法律顾问综合评价指数LCI按式（1）计算：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6.1.2企业法律顾问综合评价指数 LCI 按式（1）计算：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LCI =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α</w:t>
      </w:r>
      <w:r>
        <w:rPr>
          <w:rFonts w:hint="eastAsia" w:ascii="宋体" w:hAnsi="宋体" w:eastAsia="宋体" w:cs="宋体"/>
          <w:sz w:val="24"/>
          <w:szCs w:val="24"/>
        </w:rPr>
        <w:t>· SI + b · TI + g · RI + d · PI + e · HI …………………（1）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式中：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a+ b + g + d + e = 1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a——服务空间指标所占权重；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b——服务时间指标所占权重；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g——风险指标所占权重；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 ——服务绩效指标所占权重； e ——人文指标所占权重；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SI ——服务空间指数，表示服务空间满足企业法律顾问标准要求的程度，以 B1ι 为服务空间评价指标得分，i=1,2,3，…，n，共n个服务空间评价指标，对应的权重为w1i，则服务空间指数 SI=∑1i · B1ι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TI ——服务时间指数，表示服务时间满足企业法律顾问标准要求的程度，以 B2 j 为服务时间评价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指标得分，j=1,2,3，…，n，共n个服务时间评价指标，对应的权重为w2j，则服务空间指数TI=∑2j · B2 j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RI ——风险指数，表示风险满足企业法律顾问标准要求的程度，以 B3k 为风险评价指标得分，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k=1,2,3，…，n，共n个风险评价指标，对应的权重为w3k，则风险指数 RI=∑3k · B3k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PI ——服务绩效指数，表示服务绩效满足企业法律顾问标准要求的程度，以 B4l 为服务绩效评价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指标得分，l=1,2,3，…，n，共n个服务绩效评价指标，对应的权重为w4l，则服务绩效指数 PI=∑4l · B4l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HI ——人文指数，表示人文满足企业法律顾问标准要求的程度，以 B5m 为人文评价指标得分，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m=1,2,3，…，n，共n个人文评价指标，对应的权重为w5m，则人文指数 RI=∑5m · B5m ；</w:t>
      </w:r>
    </w:p>
    <w:p>
      <w:pPr>
        <w:pStyle w:val="3"/>
        <w:numPr>
          <w:ilvl w:val="1"/>
          <w:numId w:val="0"/>
        </w:numPr>
        <w:ind w:left="-15" w:leftChars="0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</w:pPr>
      <w:bookmarkStart w:id="13" w:name="_Toc18955"/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 w:bidi="ar-SA"/>
        </w:rPr>
        <w:t>6.2  企业法律顾问等级</w:t>
      </w:r>
      <w:bookmarkEnd w:id="1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ascii="黑体" w:hAnsi="黑体" w:eastAsia="黑体" w:cs="黑体"/>
          <w:sz w:val="21"/>
        </w:rPr>
      </w:pPr>
      <w:r>
        <w:rPr>
          <w:rFonts w:hint="eastAsia" w:ascii="宋体" w:hAnsi="宋体" w:eastAsia="宋体" w:cs="宋体"/>
          <w:sz w:val="24"/>
          <w:szCs w:val="24"/>
        </w:rPr>
        <w:t>6.2.1 根据LCI得分值评定企业法律顾问的服务水平，企业法律顾问分为五个等级，按级别高低分别为：五星、四星、三星、二星、一星，得分与等级的对应关系见表1。</w:t>
      </w:r>
    </w:p>
    <w:p>
      <w:pPr>
        <w:spacing w:after="0"/>
        <w:ind w:left="10" w:right="108" w:hanging="10"/>
        <w:jc w:val="center"/>
        <w:rPr>
          <w:rFonts w:ascii="黑体" w:hAnsi="黑体" w:eastAsia="黑体" w:cs="黑体"/>
          <w:sz w:val="21"/>
        </w:rPr>
      </w:pPr>
    </w:p>
    <w:p>
      <w:pPr>
        <w:spacing w:after="0"/>
        <w:ind w:right="108"/>
        <w:jc w:val="center"/>
      </w:pPr>
      <w:r>
        <w:rPr>
          <w:rFonts w:ascii="黑体" w:hAnsi="黑体" w:eastAsia="黑体" w:cs="黑体"/>
          <w:sz w:val="21"/>
        </w:rPr>
        <w:t>表1 企业法律顾问等级划分对照</w:t>
      </w:r>
    </w:p>
    <w:tbl>
      <w:tblPr>
        <w:tblStyle w:val="14"/>
        <w:tblW w:w="4928" w:type="dxa"/>
        <w:tblInd w:w="1974" w:type="dxa"/>
        <w:tblLayout w:type="fixed"/>
        <w:tblCellMar>
          <w:top w:w="70" w:type="dxa"/>
          <w:left w:w="115" w:type="dxa"/>
          <w:bottom w:w="0" w:type="dxa"/>
          <w:right w:w="115" w:type="dxa"/>
        </w:tblCellMar>
      </w:tblPr>
      <w:tblGrid>
        <w:gridCol w:w="1668"/>
        <w:gridCol w:w="3260"/>
      </w:tblGrid>
      <w:tr>
        <w:tblPrEx>
          <w:tblLayout w:type="fixed"/>
          <w:tblCellMar>
            <w:top w:w="70" w:type="dxa"/>
            <w:left w:w="115" w:type="dxa"/>
            <w:bottom w:w="0" w:type="dxa"/>
            <w:right w:w="115" w:type="dxa"/>
          </w:tblCellMar>
        </w:tblPrEx>
        <w:trPr>
          <w:trHeight w:val="332" w:hRule="atLeast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>等级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等级划分依据</w:t>
            </w:r>
          </w:p>
        </w:tc>
      </w:tr>
      <w:tr>
        <w:tblPrEx>
          <w:tblLayout w:type="fixed"/>
          <w:tblCellMar>
            <w:top w:w="70" w:type="dxa"/>
            <w:left w:w="115" w:type="dxa"/>
            <w:bottom w:w="0" w:type="dxa"/>
            <w:right w:w="115" w:type="dxa"/>
          </w:tblCellMar>
        </w:tblPrEx>
        <w:trPr>
          <w:trHeight w:val="327" w:hRule="atLeast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>五星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>得分不低于90</w:t>
            </w:r>
          </w:p>
        </w:tc>
      </w:tr>
      <w:tr>
        <w:tblPrEx>
          <w:tblLayout w:type="fixed"/>
          <w:tblCellMar>
            <w:top w:w="70" w:type="dxa"/>
            <w:left w:w="115" w:type="dxa"/>
            <w:bottom w:w="0" w:type="dxa"/>
            <w:right w:w="115" w:type="dxa"/>
          </w:tblCellMar>
        </w:tblPrEx>
        <w:trPr>
          <w:trHeight w:val="322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>四星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>得分不低于80，小于90</w:t>
            </w:r>
          </w:p>
        </w:tc>
      </w:tr>
      <w:tr>
        <w:tblPrEx>
          <w:tblLayout w:type="fixed"/>
          <w:tblCellMar>
            <w:top w:w="70" w:type="dxa"/>
            <w:left w:w="115" w:type="dxa"/>
            <w:bottom w:w="0" w:type="dxa"/>
            <w:right w:w="115" w:type="dxa"/>
          </w:tblCellMar>
        </w:tblPrEx>
        <w:trPr>
          <w:trHeight w:val="3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>三星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>得分不低于70，小于80</w:t>
            </w:r>
          </w:p>
        </w:tc>
      </w:tr>
      <w:tr>
        <w:tblPrEx>
          <w:tblLayout w:type="fixed"/>
          <w:tblCellMar>
            <w:top w:w="70" w:type="dxa"/>
            <w:left w:w="115" w:type="dxa"/>
            <w:bottom w:w="0" w:type="dxa"/>
            <w:right w:w="115" w:type="dxa"/>
          </w:tblCellMar>
        </w:tblPrEx>
        <w:trPr>
          <w:trHeight w:val="327" w:hRule="atLeast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>二星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>得分不低于60，小于70</w:t>
            </w:r>
          </w:p>
        </w:tc>
      </w:tr>
      <w:tr>
        <w:tblPrEx>
          <w:tblLayout w:type="fixed"/>
          <w:tblCellMar>
            <w:top w:w="70" w:type="dxa"/>
            <w:left w:w="115" w:type="dxa"/>
            <w:bottom w:w="0" w:type="dxa"/>
            <w:right w:w="115" w:type="dxa"/>
          </w:tblCellMar>
        </w:tblPrEx>
        <w:trPr>
          <w:trHeight w:val="32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>一星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>得分不低于50，小于60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6.2.2 服务年度内，得分低于（不含）50分的，或两项及两项以上二级指标得分低于50分的，或发生违反职业道德事项的，为评价不合格。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5" w:leftChars="0" w:right="0" w:rightChars="0" w:hanging="10" w:firstLineChars="0"/>
        <w:jc w:val="left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</w:rPr>
        <w:t>6.2.3 可根据不同的专项法律服务，限定单项指标最低得分。</w:t>
      </w:r>
      <w:r>
        <w:br w:type="page"/>
      </w:r>
    </w:p>
    <w:p>
      <w:pPr>
        <w:pStyle w:val="4"/>
        <w:ind w:left="0" w:leftChars="0" w:firstLine="0" w:firstLineChars="0"/>
        <w:jc w:val="both"/>
      </w:pPr>
      <w:r>
        <w:t>AA</w:t>
      </w:r>
    </w:p>
    <w:p>
      <w:pPr>
        <w:spacing w:after="40"/>
        <w:ind w:left="10" w:right="109" w:hanging="10"/>
        <w:jc w:val="center"/>
      </w:pPr>
      <w:r>
        <w:rPr>
          <w:rFonts w:ascii="黑体" w:hAnsi="黑体" w:eastAsia="黑体" w:cs="黑体"/>
          <w:sz w:val="21"/>
        </w:rPr>
        <w:t>附 录 A</w:t>
      </w:r>
    </w:p>
    <w:p>
      <w:pPr>
        <w:spacing w:after="15" w:line="263" w:lineRule="auto"/>
        <w:ind w:left="3951" w:hanging="10"/>
      </w:pPr>
      <w:r>
        <w:rPr>
          <w:rFonts w:ascii="黑体" w:hAnsi="黑体" w:eastAsia="黑体" w:cs="黑体"/>
          <w:sz w:val="21"/>
        </w:rPr>
        <w:t>（规范性附录）</w:t>
      </w:r>
    </w:p>
    <w:p>
      <w:pPr>
        <w:pStyle w:val="2"/>
        <w:numPr>
          <w:ilvl w:val="0"/>
          <w:numId w:val="0"/>
        </w:numPr>
        <w:spacing w:after="299" w:line="259" w:lineRule="auto"/>
        <w:ind w:right="3103"/>
        <w:jc w:val="right"/>
      </w:pPr>
      <w:bookmarkStart w:id="14" w:name="_Toc18956"/>
      <w:r>
        <w:t>企业法律顾问服务认证指标推荐权重</w:t>
      </w:r>
      <w:bookmarkEnd w:id="14"/>
    </w:p>
    <w:p>
      <w:pPr>
        <w:spacing w:after="167" w:line="267" w:lineRule="auto"/>
        <w:ind w:left="431" w:hanging="10"/>
      </w:pPr>
      <w:r>
        <w:rPr>
          <w:rFonts w:ascii="宋体" w:hAnsi="宋体" w:eastAsia="宋体" w:cs="宋体"/>
          <w:sz w:val="21"/>
        </w:rPr>
        <w:t>表A.1给出了企业法律顾问服务认证指标的推荐权重。</w:t>
      </w:r>
    </w:p>
    <w:p>
      <w:pPr>
        <w:spacing w:after="0"/>
        <w:ind w:left="10" w:right="2921" w:hanging="10"/>
        <w:jc w:val="right"/>
      </w:pPr>
      <w:r>
        <w:rPr>
          <w:rFonts w:ascii="黑体" w:hAnsi="黑体" w:eastAsia="黑体" w:cs="黑体"/>
          <w:sz w:val="21"/>
        </w:rPr>
        <w:t>表A.1 企业法律顾问服务认证指标权重</w:t>
      </w:r>
    </w:p>
    <w:tbl>
      <w:tblPr>
        <w:tblStyle w:val="14"/>
        <w:tblW w:w="9747" w:type="dxa"/>
        <w:tblInd w:w="-108" w:type="dxa"/>
        <w:tblLayout w:type="fixed"/>
        <w:tblCellMar>
          <w:top w:w="70" w:type="dxa"/>
          <w:left w:w="107" w:type="dxa"/>
          <w:bottom w:w="0" w:type="dxa"/>
          <w:right w:w="107" w:type="dxa"/>
        </w:tblCellMar>
      </w:tblPr>
      <w:tblGrid>
        <w:gridCol w:w="1949"/>
        <w:gridCol w:w="1949"/>
        <w:gridCol w:w="1950"/>
        <w:gridCol w:w="1949"/>
        <w:gridCol w:w="1950"/>
      </w:tblGrid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32" w:hRule="atLeast"/>
        </w:trPr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>一级指标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>二级指标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>二级指标权重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三级指标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>三级指标权重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7" w:hRule="atLeast"/>
        </w:trPr>
        <w:tc>
          <w:tcPr>
            <w:tcW w:w="19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"/>
              <w:jc w:val="center"/>
            </w:pPr>
            <w:r>
              <w:rPr>
                <w:rFonts w:ascii="宋体" w:hAnsi="宋体" w:eastAsia="宋体" w:cs="宋体"/>
                <w:sz w:val="18"/>
              </w:rPr>
              <w:t>企业法律顾问</w:t>
            </w:r>
          </w:p>
        </w:tc>
        <w:tc>
          <w:tcPr>
            <w:tcW w:w="194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服务空间</w:t>
            </w:r>
          </w:p>
        </w:tc>
        <w:tc>
          <w:tcPr>
            <w:tcW w:w="19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20%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18"/>
              </w:rPr>
              <w:t>服务范围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25%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18"/>
              </w:rPr>
              <w:t>服务方法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30%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18"/>
              </w:rPr>
              <w:t>服务程序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30%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资料完整性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15%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服务时间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20%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18"/>
              </w:rPr>
              <w:t>培训时间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30%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18"/>
              </w:rPr>
              <w:t>咨询时间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30%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18"/>
              </w:rPr>
              <w:t>现场时间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30%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46"/>
            </w:pPr>
            <w:r>
              <w:rPr>
                <w:rFonts w:ascii="宋体" w:hAnsi="宋体" w:eastAsia="宋体" w:cs="宋体"/>
                <w:sz w:val="18"/>
              </w:rPr>
              <w:t>突发事件处理时间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10%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风险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20%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38"/>
            </w:pPr>
            <w:r>
              <w:rPr>
                <w:rFonts w:ascii="宋体" w:hAnsi="宋体" w:eastAsia="宋体" w:cs="宋体"/>
                <w:sz w:val="18"/>
              </w:rPr>
              <w:t>风险制度完整性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25%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38"/>
            </w:pPr>
            <w:r>
              <w:rPr>
                <w:rFonts w:ascii="宋体" w:hAnsi="宋体" w:eastAsia="宋体" w:cs="宋体"/>
                <w:sz w:val="18"/>
              </w:rPr>
              <w:t>风险防控到位性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25%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38"/>
            </w:pPr>
            <w:r>
              <w:rPr>
                <w:rFonts w:ascii="宋体" w:hAnsi="宋体" w:eastAsia="宋体" w:cs="宋体"/>
                <w:sz w:val="18"/>
              </w:rPr>
              <w:t>风险处置及时性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25%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38"/>
            </w:pPr>
            <w:r>
              <w:rPr>
                <w:rFonts w:ascii="宋体" w:hAnsi="宋体" w:eastAsia="宋体" w:cs="宋体"/>
                <w:sz w:val="18"/>
              </w:rPr>
              <w:t>风险发生的概率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25%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服务绩效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20%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18"/>
              </w:rPr>
              <w:t>员工意识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25%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18"/>
              </w:rPr>
              <w:t>管理秩序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30%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2"/>
              <w:jc w:val="center"/>
            </w:pPr>
            <w:r>
              <w:rPr>
                <w:rFonts w:ascii="宋体" w:hAnsi="宋体" w:eastAsia="宋体" w:cs="宋体"/>
                <w:sz w:val="18"/>
              </w:rPr>
              <w:t>持续稳定经营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25%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  <w:sz w:val="18"/>
              </w:rPr>
              <w:t>争议、仲裁、诉讼概率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20%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人文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20%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管理者评价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30%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7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员工认同度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25%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7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46"/>
            </w:pPr>
            <w:r>
              <w:rPr>
                <w:rFonts w:ascii="宋体" w:hAnsi="宋体" w:eastAsia="宋体" w:cs="宋体"/>
                <w:sz w:val="18"/>
              </w:rPr>
              <w:t>客户相关方认同度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20%</w:t>
            </w:r>
          </w:p>
        </w:tc>
      </w:tr>
      <w:tr>
        <w:tblPrEx>
          <w:tblLayout w:type="fixed"/>
          <w:tblCellMar>
            <w:top w:w="70" w:type="dxa"/>
            <w:left w:w="107" w:type="dxa"/>
            <w:bottom w:w="0" w:type="dxa"/>
            <w:right w:w="107" w:type="dxa"/>
          </w:tblCellMar>
        </w:tblPrEx>
        <w:trPr>
          <w:trHeight w:val="327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/>
        </w:tc>
        <w:tc>
          <w:tcPr>
            <w:tcW w:w="1949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/>
        </w:tc>
        <w:tc>
          <w:tcPr>
            <w:tcW w:w="195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/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238"/>
            </w:pPr>
            <w:r>
              <w:rPr>
                <w:rFonts w:ascii="宋体" w:hAnsi="宋体" w:eastAsia="宋体" w:cs="宋体"/>
                <w:sz w:val="18"/>
              </w:rPr>
              <w:t>相关公众认同度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25%</w:t>
            </w:r>
          </w:p>
        </w:tc>
      </w:tr>
    </w:tbl>
    <w:p>
      <w:pPr>
        <w:pStyle w:val="4"/>
        <w:tabs>
          <w:tab w:val="left" w:pos="4229"/>
          <w:tab w:val="center" w:pos="4814"/>
        </w:tabs>
        <w:ind w:left="0" w:leftChars="0" w:right="12" w:firstLine="0" w:firstLineChars="0"/>
        <w:jc w:val="left"/>
      </w:pPr>
    </w:p>
    <w:p/>
    <w:p/>
    <w:p>
      <w:pPr>
        <w:spacing w:after="40"/>
        <w:ind w:left="10" w:right="109" w:hanging="10"/>
        <w:jc w:val="center"/>
      </w:pPr>
      <w:r>
        <w:rPr>
          <w:rFonts w:ascii="黑体" w:hAnsi="黑体" w:eastAsia="黑体" w:cs="黑体"/>
          <w:sz w:val="21"/>
        </w:rPr>
        <w:t>附 录 B</w:t>
      </w:r>
    </w:p>
    <w:p>
      <w:pPr>
        <w:spacing w:after="40"/>
        <w:ind w:left="10" w:right="108" w:hanging="10"/>
        <w:jc w:val="center"/>
      </w:pPr>
      <w:r>
        <w:rPr>
          <w:rFonts w:ascii="黑体" w:hAnsi="黑体" w:eastAsia="黑体" w:cs="黑体"/>
          <w:sz w:val="21"/>
        </w:rPr>
        <w:t>（规范性附录）</w:t>
      </w:r>
    </w:p>
    <w:p>
      <w:pPr>
        <w:pStyle w:val="2"/>
        <w:numPr>
          <w:ilvl w:val="0"/>
          <w:numId w:val="0"/>
        </w:numPr>
        <w:spacing w:after="299" w:line="259" w:lineRule="auto"/>
        <w:ind w:right="2578"/>
        <w:jc w:val="right"/>
      </w:pPr>
      <w:bookmarkStart w:id="15" w:name="_Toc18957"/>
      <w:r>
        <w:t>企业法律顾问服务认证指标赋值规范及评分标准</w:t>
      </w:r>
      <w:bookmarkEnd w:id="15"/>
    </w:p>
    <w:p>
      <w:pPr>
        <w:spacing w:after="7" w:line="267" w:lineRule="auto"/>
        <w:ind w:left="431" w:hanging="10"/>
      </w:pPr>
      <w:r>
        <w:rPr>
          <w:rFonts w:ascii="宋体" w:hAnsi="宋体" w:eastAsia="宋体" w:cs="宋体"/>
          <w:sz w:val="21"/>
        </w:rPr>
        <w:t>表B.1给出了企业法律顾问服务空间认证指标赋值规范。表B.2给出了企业法律顾问服务时间认证指标赋值规范。表B.3给出了企业法律顾问服务风险认证指标赋值规范。表B.4给出了企业法律顾问服务绩效认证指标赋值规范。</w:t>
      </w:r>
    </w:p>
    <w:p>
      <w:pPr>
        <w:spacing w:after="167" w:line="267" w:lineRule="auto"/>
        <w:ind w:left="431" w:hanging="10"/>
      </w:pPr>
      <w:r>
        <w:rPr>
          <w:rFonts w:ascii="宋体" w:hAnsi="宋体" w:eastAsia="宋体" w:cs="宋体"/>
          <w:sz w:val="21"/>
        </w:rPr>
        <w:t>表B.5给出了企业法律顾问服务人文认证指标赋值规范。</w:t>
      </w:r>
    </w:p>
    <w:p>
      <w:pPr>
        <w:spacing w:after="0"/>
        <w:ind w:left="10" w:right="2486" w:hanging="10"/>
        <w:jc w:val="right"/>
      </w:pPr>
      <w:r>
        <w:rPr>
          <w:rFonts w:ascii="黑体" w:hAnsi="黑体" w:eastAsia="黑体" w:cs="黑体"/>
          <w:sz w:val="21"/>
        </w:rPr>
        <w:t>表B.1 企业法律顾问服务空间认证指标赋值规范</w:t>
      </w:r>
    </w:p>
    <w:tbl>
      <w:tblPr>
        <w:tblStyle w:val="14"/>
        <w:tblW w:w="9570" w:type="dxa"/>
        <w:tblInd w:w="-108" w:type="dxa"/>
        <w:tblLayout w:type="fixed"/>
        <w:tblCellMar>
          <w:top w:w="70" w:type="dxa"/>
          <w:left w:w="108" w:type="dxa"/>
          <w:bottom w:w="0" w:type="dxa"/>
          <w:right w:w="84" w:type="dxa"/>
        </w:tblCellMar>
      </w:tblPr>
      <w:tblGrid>
        <w:gridCol w:w="1526"/>
        <w:gridCol w:w="5953"/>
        <w:gridCol w:w="2091"/>
      </w:tblGrid>
      <w:tr>
        <w:tblPrEx>
          <w:tblLayout w:type="fixed"/>
          <w:tblCellMar>
            <w:top w:w="70" w:type="dxa"/>
            <w:left w:w="108" w:type="dxa"/>
            <w:bottom w:w="0" w:type="dxa"/>
            <w:right w:w="84" w:type="dxa"/>
          </w:tblCellMar>
        </w:tblPrEx>
        <w:trPr>
          <w:trHeight w:val="332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right="20"/>
              <w:jc w:val="center"/>
            </w:pPr>
            <w:r>
              <w:rPr>
                <w:rFonts w:ascii="宋体" w:hAnsi="宋体" w:eastAsia="宋体" w:cs="宋体"/>
                <w:sz w:val="18"/>
              </w:rPr>
              <w:t>评价指标</w:t>
            </w:r>
          </w:p>
        </w:tc>
        <w:tc>
          <w:tcPr>
            <w:tcW w:w="59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right="21"/>
              <w:jc w:val="center"/>
            </w:pPr>
            <w:r>
              <w:rPr>
                <w:rFonts w:ascii="宋体" w:hAnsi="宋体" w:eastAsia="宋体" w:cs="宋体"/>
                <w:sz w:val="18"/>
              </w:rPr>
              <w:t>指标要求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  <w:ind w:right="27"/>
              <w:jc w:val="center"/>
            </w:pPr>
            <w:r>
              <w:rPr>
                <w:rFonts w:ascii="宋体" w:hAnsi="宋体" w:eastAsia="宋体" w:cs="宋体"/>
                <w:sz w:val="18"/>
              </w:rPr>
              <w:t>赋值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84" w:type="dxa"/>
          </w:tblCellMar>
        </w:tblPrEx>
        <w:trPr>
          <w:trHeight w:val="951" w:hRule="atLeast"/>
        </w:trPr>
        <w:tc>
          <w:tcPr>
            <w:tcW w:w="15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2"/>
              <w:jc w:val="center"/>
            </w:pPr>
            <w:r>
              <w:rPr>
                <w:rFonts w:ascii="宋体" w:hAnsi="宋体" w:eastAsia="宋体" w:cs="宋体"/>
                <w:sz w:val="18"/>
              </w:rPr>
              <w:t>服务范围</w:t>
            </w:r>
          </w:p>
        </w:tc>
        <w:tc>
          <w:tcPr>
            <w:tcW w:w="59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提供的服务涵盖以下五方面中四项及以上的，1）知识产权法律服务；2）公司控制权法律服务；3）资产法律服务；4）人力资源法律服务；5）风险与应急法律服务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84" w:type="dxa"/>
          </w:tblCellMar>
        </w:tblPrEx>
        <w:trPr>
          <w:trHeight w:val="946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提供的服务涵盖以下五方面中三项的，1）知识产权法律服务；2）公司控制权法律服务；3）资产法律服务；4）人力资源法律服务；5）风险与应急法律服务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84" w:type="dxa"/>
          </w:tblCellMar>
        </w:tblPrEx>
        <w:trPr>
          <w:trHeight w:val="946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提供的服务至多涵盖以下五方面中二项的，1）知识产权法律服务；2）公司控制权法律服务；3）资产法律服务；4）人力资源法律服务；5）风险与应急法律服务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84" w:type="dxa"/>
          </w:tblCellMar>
        </w:tblPrEx>
        <w:trPr>
          <w:trHeight w:val="634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2"/>
              <w:jc w:val="center"/>
            </w:pPr>
            <w:r>
              <w:rPr>
                <w:rFonts w:ascii="宋体" w:hAnsi="宋体" w:eastAsia="宋体" w:cs="宋体"/>
                <w:sz w:val="18"/>
              </w:rPr>
              <w:t>服务方法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完全能够按照法律体检、风险分析、法律培训、考核评价的服务方法顺序提供服务，法律体检、风险分析、法律培训和考核评价服务全面且到位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84" w:type="dxa"/>
          </w:tblCellMar>
        </w:tblPrEx>
        <w:trPr>
          <w:trHeight w:val="634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基本能够按照法律体检、风险分析、法律培训、考核评价的服务方法顺序提供服务，法律体检、风险分析、法律培训和考核评价服务基本到位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84" w:type="dxa"/>
          </w:tblCellMar>
        </w:tblPrEx>
        <w:trPr>
          <w:trHeight w:val="634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未按照法律体检、风险分析、法律培训、考核评价的服务方法顺序提供服务，法律体检、风险分析、法律培训和考核评价服务不足或不够全面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84" w:type="dxa"/>
          </w:tblCellMar>
        </w:tblPrEx>
        <w:trPr>
          <w:trHeight w:val="634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22"/>
              <w:jc w:val="center"/>
            </w:pPr>
            <w:r>
              <w:rPr>
                <w:rFonts w:ascii="宋体" w:hAnsi="宋体" w:eastAsia="宋体" w:cs="宋体"/>
                <w:sz w:val="18"/>
              </w:rPr>
              <w:t>服务程序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完全能够按照投标与签约、计划与调整、实施与控制、总结与改进的服务流程提供服务，服务流程规范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84" w:type="dxa"/>
          </w:tblCellMar>
        </w:tblPrEx>
        <w:trPr>
          <w:trHeight w:val="634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基本能够按照投标与签约、计划与调整、实施与控制、总结与改进的服务流程提供服务，服务流程较规范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84" w:type="dxa"/>
          </w:tblCellMar>
        </w:tblPrEx>
        <w:trPr>
          <w:trHeight w:val="634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未能够按照投标与签约、计划与调整、实施与控制、总结与改进的服务流程提供服务，服务流程不规范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84" w:type="dxa"/>
          </w:tblCellMar>
        </w:tblPrEx>
        <w:trPr>
          <w:trHeight w:val="322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05"/>
            </w:pPr>
            <w:r>
              <w:rPr>
                <w:rFonts w:ascii="宋体" w:hAnsi="宋体" w:eastAsia="宋体" w:cs="宋体"/>
                <w:sz w:val="18"/>
              </w:rPr>
              <w:t>资料完整性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工作记录、工作底稿等资料完整，归档方式科学、规范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84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工作记录、工作底稿等资料基本完整，归档方式基本科学、规范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84" w:type="dxa"/>
          </w:tblCellMar>
        </w:tblPrEx>
        <w:trPr>
          <w:trHeight w:val="326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工作记录、工作底稿等资料有缺失，归档方式不科学、规范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</w:tbl>
    <w:p>
      <w:pPr>
        <w:spacing w:after="0" w:line="263" w:lineRule="auto"/>
        <w:ind w:left="2403" w:hanging="10"/>
        <w:rPr>
          <w:rFonts w:ascii="黑体" w:hAnsi="黑体" w:eastAsia="黑体" w:cs="黑体"/>
          <w:sz w:val="21"/>
        </w:rPr>
      </w:pPr>
    </w:p>
    <w:p>
      <w:pPr>
        <w:spacing w:after="0" w:line="263" w:lineRule="auto"/>
        <w:ind w:left="2403" w:hanging="10"/>
        <w:rPr>
          <w:rFonts w:ascii="黑体" w:hAnsi="黑体" w:eastAsia="黑体" w:cs="黑体"/>
          <w:sz w:val="21"/>
        </w:rPr>
      </w:pPr>
    </w:p>
    <w:p>
      <w:pPr>
        <w:spacing w:after="0" w:line="263" w:lineRule="auto"/>
        <w:ind w:left="2403" w:hanging="10"/>
        <w:rPr>
          <w:rFonts w:ascii="黑体" w:hAnsi="黑体" w:eastAsia="黑体" w:cs="黑体"/>
          <w:sz w:val="21"/>
        </w:rPr>
      </w:pPr>
    </w:p>
    <w:p>
      <w:pPr>
        <w:spacing w:after="0" w:line="263" w:lineRule="auto"/>
        <w:ind w:left="2403" w:hanging="10"/>
        <w:rPr>
          <w:rFonts w:ascii="黑体" w:hAnsi="黑体" w:eastAsia="黑体" w:cs="黑体"/>
          <w:sz w:val="21"/>
        </w:rPr>
      </w:pPr>
    </w:p>
    <w:p>
      <w:pPr>
        <w:spacing w:after="0" w:line="263" w:lineRule="auto"/>
        <w:ind w:left="2403" w:hanging="10"/>
        <w:rPr>
          <w:rFonts w:ascii="黑体" w:hAnsi="黑体" w:eastAsia="黑体" w:cs="黑体"/>
          <w:sz w:val="21"/>
        </w:rPr>
      </w:pPr>
    </w:p>
    <w:p>
      <w:pPr>
        <w:spacing w:after="0" w:line="263" w:lineRule="auto"/>
        <w:ind w:left="2403" w:hanging="10"/>
      </w:pPr>
      <w:r>
        <w:rPr>
          <w:rFonts w:ascii="黑体" w:hAnsi="黑体" w:eastAsia="黑体" w:cs="黑体"/>
          <w:sz w:val="21"/>
        </w:rPr>
        <w:t>表B.2 企业法律顾问服务时间认证指标赋值规范</w:t>
      </w:r>
    </w:p>
    <w:tbl>
      <w:tblPr>
        <w:tblStyle w:val="14"/>
        <w:tblW w:w="9570" w:type="dxa"/>
        <w:tblInd w:w="-108" w:type="dxa"/>
        <w:tblLayout w:type="fixed"/>
        <w:tblCellMar>
          <w:top w:w="70" w:type="dxa"/>
          <w:left w:w="108" w:type="dxa"/>
          <w:bottom w:w="0" w:type="dxa"/>
          <w:right w:w="115" w:type="dxa"/>
        </w:tblCellMar>
      </w:tblPr>
      <w:tblGrid>
        <w:gridCol w:w="1526"/>
        <w:gridCol w:w="5953"/>
        <w:gridCol w:w="2091"/>
      </w:tblGrid>
      <w:tr>
        <w:tblPrEx>
          <w:tblLayout w:type="fixed"/>
          <w:tblCellMar>
            <w:top w:w="70" w:type="dxa"/>
            <w:left w:w="108" w:type="dxa"/>
            <w:bottom w:w="0" w:type="dxa"/>
            <w:right w:w="115" w:type="dxa"/>
          </w:tblCellMar>
        </w:tblPrEx>
        <w:trPr>
          <w:trHeight w:val="332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11"/>
              <w:jc w:val="center"/>
            </w:pPr>
            <w:r>
              <w:rPr>
                <w:rFonts w:ascii="宋体" w:hAnsi="宋体" w:eastAsia="宋体" w:cs="宋体"/>
                <w:sz w:val="18"/>
              </w:rPr>
              <w:t>评价指标</w:t>
            </w:r>
          </w:p>
        </w:tc>
        <w:tc>
          <w:tcPr>
            <w:tcW w:w="59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10"/>
              <w:jc w:val="center"/>
            </w:pPr>
            <w:r>
              <w:rPr>
                <w:rFonts w:ascii="宋体" w:hAnsi="宋体" w:eastAsia="宋体" w:cs="宋体"/>
                <w:sz w:val="18"/>
              </w:rPr>
              <w:t>指标要求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  <w:ind w:left="4"/>
              <w:jc w:val="center"/>
            </w:pPr>
            <w:r>
              <w:rPr>
                <w:rFonts w:ascii="宋体" w:hAnsi="宋体" w:eastAsia="宋体" w:cs="宋体"/>
                <w:sz w:val="18"/>
              </w:rPr>
              <w:t>赋值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15" w:type="dxa"/>
          </w:tblCellMar>
        </w:tblPrEx>
        <w:trPr>
          <w:trHeight w:val="327" w:hRule="atLeast"/>
        </w:trPr>
        <w:tc>
          <w:tcPr>
            <w:tcW w:w="15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9"/>
              <w:jc w:val="center"/>
            </w:pPr>
            <w:r>
              <w:rPr>
                <w:rFonts w:ascii="宋体" w:hAnsi="宋体" w:eastAsia="宋体" w:cs="宋体"/>
                <w:sz w:val="18"/>
              </w:rPr>
              <w:t>培训时间</w:t>
            </w:r>
          </w:p>
        </w:tc>
        <w:tc>
          <w:tcPr>
            <w:tcW w:w="59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服务年度内，提供3次及以上培训的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15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服务年度内，提供2次培训的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15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服务年度内，提供少于（含）1次培训的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15" w:type="dxa"/>
          </w:tblCellMar>
        </w:tblPrEx>
        <w:trPr>
          <w:trHeight w:val="322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9"/>
              <w:jc w:val="center"/>
            </w:pPr>
            <w:r>
              <w:rPr>
                <w:rFonts w:ascii="宋体" w:hAnsi="宋体" w:eastAsia="宋体" w:cs="宋体"/>
                <w:sz w:val="18"/>
              </w:rPr>
              <w:t>咨询时间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服务年度内，提供50次及以上咨询的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15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服务年度内，提供30次及以上咨询的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15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服务年度内，提供咨询的次数少于30次的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15" w:type="dxa"/>
          </w:tblCellMar>
        </w:tblPrEx>
        <w:trPr>
          <w:trHeight w:val="322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9"/>
              <w:jc w:val="center"/>
            </w:pPr>
            <w:r>
              <w:rPr>
                <w:rFonts w:ascii="宋体" w:hAnsi="宋体" w:eastAsia="宋体" w:cs="宋体"/>
                <w:sz w:val="18"/>
              </w:rPr>
              <w:t>现场时间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服务年度内，提供12次及以上现场服务的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15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服务年度内，提供8次及以上现场服务的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15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服务年度内，提供现场服务次数少于8次的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15" w:type="dxa"/>
          </w:tblCellMar>
        </w:tblPrEx>
        <w:trPr>
          <w:trHeight w:val="327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突发事件处理时间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服务年度内，处理突发事件4次及以上的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15" w:type="dxa"/>
          </w:tblCellMar>
        </w:tblPrEx>
        <w:trPr>
          <w:trHeight w:val="327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服务年度内，处理突发事件2次及以上的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15" w:type="dxa"/>
          </w:tblCellMar>
        </w:tblPrEx>
        <w:trPr>
          <w:trHeight w:val="327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服务年度内，处理突发事件少于2次的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</w:tbl>
    <w:p>
      <w:pPr>
        <w:spacing w:after="0" w:line="263" w:lineRule="auto"/>
        <w:ind w:left="2403" w:hanging="10"/>
      </w:pPr>
      <w:r>
        <w:rPr>
          <w:rFonts w:ascii="黑体" w:hAnsi="黑体" w:eastAsia="黑体" w:cs="黑体"/>
          <w:sz w:val="21"/>
        </w:rPr>
        <w:t>表B.3 企业法律顾问服务风险认证指标赋值规范</w:t>
      </w:r>
    </w:p>
    <w:tbl>
      <w:tblPr>
        <w:tblStyle w:val="14"/>
        <w:tblW w:w="9570" w:type="dxa"/>
        <w:tblInd w:w="-108" w:type="dxa"/>
        <w:tblLayout w:type="fixed"/>
        <w:tblCellMar>
          <w:top w:w="70" w:type="dxa"/>
          <w:left w:w="108" w:type="dxa"/>
          <w:bottom w:w="0" w:type="dxa"/>
          <w:right w:w="107" w:type="dxa"/>
        </w:tblCellMar>
      </w:tblPr>
      <w:tblGrid>
        <w:gridCol w:w="1526"/>
        <w:gridCol w:w="5953"/>
        <w:gridCol w:w="2091"/>
      </w:tblGrid>
      <w:tr>
        <w:tblPrEx>
          <w:tblLayout w:type="fixed"/>
          <w:tblCellMar>
            <w:top w:w="70" w:type="dxa"/>
            <w:left w:w="108" w:type="dxa"/>
            <w:bottom w:w="0" w:type="dxa"/>
            <w:right w:w="107" w:type="dxa"/>
          </w:tblCellMar>
        </w:tblPrEx>
        <w:trPr>
          <w:trHeight w:val="332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3"/>
              <w:jc w:val="center"/>
            </w:pPr>
            <w:r>
              <w:rPr>
                <w:rFonts w:ascii="宋体" w:hAnsi="宋体" w:eastAsia="宋体" w:cs="宋体"/>
                <w:sz w:val="18"/>
              </w:rPr>
              <w:t>评价指标</w:t>
            </w:r>
          </w:p>
        </w:tc>
        <w:tc>
          <w:tcPr>
            <w:tcW w:w="59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2"/>
              <w:jc w:val="center"/>
            </w:pPr>
            <w:r>
              <w:rPr>
                <w:rFonts w:ascii="宋体" w:hAnsi="宋体" w:eastAsia="宋体" w:cs="宋体"/>
                <w:sz w:val="18"/>
              </w:rPr>
              <w:t>指标要求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  <w:ind w:right="4"/>
              <w:jc w:val="center"/>
            </w:pPr>
            <w:r>
              <w:rPr>
                <w:rFonts w:ascii="宋体" w:hAnsi="宋体" w:eastAsia="宋体" w:cs="宋体"/>
                <w:sz w:val="18"/>
              </w:rPr>
              <w:t>赋值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07" w:type="dxa"/>
          </w:tblCellMar>
        </w:tblPrEx>
        <w:trPr>
          <w:trHeight w:val="951" w:hRule="atLeast"/>
        </w:trPr>
        <w:tc>
          <w:tcPr>
            <w:tcW w:w="15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both"/>
            </w:pPr>
            <w:r>
              <w:rPr>
                <w:rFonts w:ascii="宋体" w:hAnsi="宋体" w:eastAsia="宋体" w:cs="宋体"/>
                <w:sz w:val="18"/>
              </w:rPr>
              <w:t>风险制度完整性</w:t>
            </w:r>
          </w:p>
        </w:tc>
        <w:tc>
          <w:tcPr>
            <w:tcW w:w="59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建立了规范有效的风险防范控制制度，制度涵盖以下五方面中的四项及以上：1)风险防控的市场化机制；2）事前防范机制；3)事中防范机制；4) 事后防范机制；5)风险防控教育机制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07" w:type="dxa"/>
          </w:tblCellMar>
        </w:tblPrEx>
        <w:trPr>
          <w:trHeight w:val="946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建立了较为规范有效的风险防范控制制度，制度涵盖以下五方面中的三项：1)风险防控的市场化机制；2）事前防范机制；3)事中防范机制；4) 事后防范机制；5)风险防控教育机制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07" w:type="dxa"/>
          </w:tblCellMar>
        </w:tblPrEx>
        <w:trPr>
          <w:trHeight w:val="946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风险防范控制制度不够完善，制度至多涵盖以下五方面中的两项：1)风险防控的市场化机制；2）事前防范机制；3)事中防范机制；4)事后防范机制；5)风险防控教育机制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both"/>
            </w:pPr>
            <w:r>
              <w:rPr>
                <w:rFonts w:ascii="宋体" w:hAnsi="宋体" w:eastAsia="宋体" w:cs="宋体"/>
                <w:sz w:val="18"/>
              </w:rPr>
              <w:t>风险防控到位性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风险排查、监督、教育到位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风险排查、监督、教育基本到位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风险排查、监督、教育存在不足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both"/>
            </w:pPr>
            <w:r>
              <w:rPr>
                <w:rFonts w:ascii="宋体" w:hAnsi="宋体" w:eastAsia="宋体" w:cs="宋体"/>
                <w:sz w:val="18"/>
              </w:rPr>
              <w:t>风险处置及时性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风险处置及时，处置方式合适，处置结果良好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风险处置较为及时，处置方式较为合适，处置结果较好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07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风险处置不够及时，处置方式不合理，处置结果较差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07" w:type="dxa"/>
          </w:tblCellMar>
        </w:tblPrEx>
        <w:trPr>
          <w:trHeight w:val="327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both"/>
            </w:pPr>
            <w:r>
              <w:rPr>
                <w:rFonts w:ascii="宋体" w:hAnsi="宋体" w:eastAsia="宋体" w:cs="宋体"/>
                <w:sz w:val="18"/>
              </w:rPr>
              <w:t>风险发生的概率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服务年度内，风险事件发生次数少于（含）2次的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07" w:type="dxa"/>
          </w:tblCellMar>
        </w:tblPrEx>
        <w:trPr>
          <w:trHeight w:val="327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服务年度内，风险事件发生次数少于（含）4次的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07" w:type="dxa"/>
          </w:tblCellMar>
        </w:tblPrEx>
        <w:trPr>
          <w:trHeight w:val="327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服务年度内，风险事件发生次数大于4次的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</w:tbl>
    <w:p>
      <w:pPr>
        <w:spacing w:after="0" w:line="263" w:lineRule="auto"/>
        <w:ind w:left="2403" w:hanging="10"/>
        <w:rPr>
          <w:rFonts w:ascii="黑体" w:hAnsi="黑体" w:eastAsia="黑体" w:cs="黑体"/>
          <w:sz w:val="21"/>
        </w:rPr>
      </w:pPr>
    </w:p>
    <w:p>
      <w:pPr>
        <w:spacing w:after="0" w:line="263" w:lineRule="auto"/>
        <w:ind w:left="2403" w:hanging="10"/>
      </w:pPr>
      <w:r>
        <w:rPr>
          <w:rFonts w:ascii="黑体" w:hAnsi="黑体" w:eastAsia="黑体" w:cs="黑体"/>
          <w:sz w:val="21"/>
        </w:rPr>
        <w:t>表B.4 企业法律顾问服务绩效认证指标赋值规范</w:t>
      </w:r>
    </w:p>
    <w:tbl>
      <w:tblPr>
        <w:tblStyle w:val="14"/>
        <w:tblW w:w="9570" w:type="dxa"/>
        <w:tblInd w:w="-108" w:type="dxa"/>
        <w:tblLayout w:type="fixed"/>
        <w:tblCellMar>
          <w:top w:w="70" w:type="dxa"/>
          <w:left w:w="108" w:type="dxa"/>
          <w:bottom w:w="0" w:type="dxa"/>
          <w:right w:w="17" w:type="dxa"/>
        </w:tblCellMar>
      </w:tblPr>
      <w:tblGrid>
        <w:gridCol w:w="1526"/>
        <w:gridCol w:w="5953"/>
        <w:gridCol w:w="2091"/>
      </w:tblGrid>
      <w:tr>
        <w:tblPrEx>
          <w:tblLayout w:type="fixed"/>
          <w:tblCellMar>
            <w:top w:w="70" w:type="dxa"/>
            <w:left w:w="108" w:type="dxa"/>
            <w:bottom w:w="0" w:type="dxa"/>
            <w:right w:w="17" w:type="dxa"/>
          </w:tblCellMar>
        </w:tblPrEx>
        <w:trPr>
          <w:trHeight w:val="332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right="87"/>
              <w:jc w:val="center"/>
            </w:pPr>
            <w:r>
              <w:rPr>
                <w:rFonts w:ascii="宋体" w:hAnsi="宋体" w:eastAsia="宋体" w:cs="宋体"/>
                <w:sz w:val="18"/>
              </w:rPr>
              <w:t>评价指标</w:t>
            </w:r>
          </w:p>
        </w:tc>
        <w:tc>
          <w:tcPr>
            <w:tcW w:w="59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right="88"/>
              <w:jc w:val="center"/>
            </w:pPr>
            <w:r>
              <w:rPr>
                <w:rFonts w:ascii="宋体" w:hAnsi="宋体" w:eastAsia="宋体" w:cs="宋体"/>
                <w:sz w:val="18"/>
              </w:rPr>
              <w:t>指标要求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  <w:ind w:right="94"/>
              <w:jc w:val="center"/>
            </w:pPr>
            <w:r>
              <w:rPr>
                <w:rFonts w:ascii="宋体" w:hAnsi="宋体" w:eastAsia="宋体" w:cs="宋体"/>
                <w:sz w:val="18"/>
              </w:rPr>
              <w:t>赋值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7" w:type="dxa"/>
          </w:tblCellMar>
        </w:tblPrEx>
        <w:trPr>
          <w:trHeight w:val="327" w:hRule="atLeast"/>
        </w:trPr>
        <w:tc>
          <w:tcPr>
            <w:tcW w:w="15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0"/>
              <w:jc w:val="center"/>
            </w:pPr>
            <w:r>
              <w:rPr>
                <w:rFonts w:ascii="宋体" w:hAnsi="宋体" w:eastAsia="宋体" w:cs="宋体"/>
                <w:sz w:val="18"/>
              </w:rPr>
              <w:t>员工意识</w:t>
            </w:r>
          </w:p>
        </w:tc>
        <w:tc>
          <w:tcPr>
            <w:tcW w:w="59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员工具有良好的法律、责任、服务、风险防范意识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7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员工具有较强的法律、责任、服务、风险防范意识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7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员工法律、责任、服务、风险防范意识存在不足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7" w:type="dxa"/>
          </w:tblCellMar>
        </w:tblPrEx>
        <w:trPr>
          <w:trHeight w:val="634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0"/>
              <w:jc w:val="center"/>
            </w:pPr>
            <w:r>
              <w:rPr>
                <w:rFonts w:ascii="宋体" w:hAnsi="宋体" w:eastAsia="宋体" w:cs="宋体"/>
                <w:sz w:val="18"/>
              </w:rPr>
              <w:t>管理秩序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制度体系完善，员工制度执行意识强，制度落实中按表单记录，并合理完整地存档，阶段性对制度执行情况进行审核，并及时进行奖惩和培训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7" w:type="dxa"/>
          </w:tblCellMar>
        </w:tblPrEx>
        <w:trPr>
          <w:trHeight w:val="634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制度体系较为完善，员工制度执行意识较强，制度落实中基本按表单记录，存档较为完整，基本能够进行阶段性审核、奖惩和培训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7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制度体系存在不足，制度难以执行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7" w:type="dxa"/>
          </w:tblCellMar>
        </w:tblPrEx>
        <w:trPr>
          <w:trHeight w:val="634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16"/>
            </w:pPr>
            <w:r>
              <w:rPr>
                <w:rFonts w:ascii="宋体" w:hAnsi="宋体" w:eastAsia="宋体" w:cs="宋体"/>
                <w:sz w:val="18"/>
              </w:rPr>
              <w:t>持续经营状况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服务年度内，客户企业经营状况良好，利润、负债率、坏账率合理，员工、资产稳定，无不良诚信记录和相关处罚记录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7" w:type="dxa"/>
          </w:tblCellMar>
        </w:tblPrEx>
        <w:trPr>
          <w:trHeight w:val="634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服务年度内，客户企业经营状况较为良好，利润、负债率、坏账率基本合理，员工、资产较为稳定，无不良诚信记录和相关处罚记录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7" w:type="dxa"/>
          </w:tblCellMar>
        </w:tblPrEx>
        <w:trPr>
          <w:trHeight w:val="634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服务年度内，客户企业经营水平下滑，负债率、坏账率较高，员工、资产流动性大，存在不良诚信记录或者遭受处罚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7" w:type="dxa"/>
          </w:tblCellMar>
        </w:tblPrEx>
        <w:trPr>
          <w:trHeight w:val="327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事件、诉讼、仲裁概率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服务年度内，事件、诉讼、仲裁发生次数少于（含）2次的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7" w:type="dxa"/>
          </w:tblCellMar>
        </w:tblPrEx>
        <w:trPr>
          <w:trHeight w:val="327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服务年度内，事件、诉讼、仲裁发生次数少于（含）4次的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7" w:type="dxa"/>
          </w:tblCellMar>
        </w:tblPrEx>
        <w:trPr>
          <w:trHeight w:val="327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服务年度内，事件、诉讼、仲裁发生次数大于4次的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</w:tbl>
    <w:p>
      <w:pPr>
        <w:spacing w:after="0" w:line="263" w:lineRule="auto"/>
        <w:ind w:left="2403" w:hanging="10"/>
      </w:pPr>
      <w:r>
        <w:rPr>
          <w:rFonts w:ascii="黑体" w:hAnsi="黑体" w:eastAsia="黑体" w:cs="黑体"/>
          <w:sz w:val="21"/>
        </w:rPr>
        <w:t>表B.5 企业法律顾问服务人文认证指标赋值规范</w:t>
      </w:r>
    </w:p>
    <w:tbl>
      <w:tblPr>
        <w:tblStyle w:val="14"/>
        <w:tblW w:w="9570" w:type="dxa"/>
        <w:tblInd w:w="-108" w:type="dxa"/>
        <w:tblLayout w:type="fixed"/>
        <w:tblCellMar>
          <w:top w:w="70" w:type="dxa"/>
          <w:left w:w="108" w:type="dxa"/>
          <w:bottom w:w="0" w:type="dxa"/>
          <w:right w:w="134" w:type="dxa"/>
        </w:tblCellMar>
      </w:tblPr>
      <w:tblGrid>
        <w:gridCol w:w="1526"/>
        <w:gridCol w:w="5953"/>
        <w:gridCol w:w="2091"/>
      </w:tblGrid>
      <w:tr>
        <w:tblPrEx>
          <w:tblLayout w:type="fixed"/>
          <w:tblCellMar>
            <w:top w:w="70" w:type="dxa"/>
            <w:left w:w="108" w:type="dxa"/>
            <w:bottom w:w="0" w:type="dxa"/>
            <w:right w:w="134" w:type="dxa"/>
          </w:tblCellMar>
        </w:tblPrEx>
        <w:trPr>
          <w:trHeight w:val="332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29"/>
              <w:jc w:val="center"/>
            </w:pPr>
            <w:r>
              <w:rPr>
                <w:rFonts w:ascii="宋体" w:hAnsi="宋体" w:eastAsia="宋体" w:cs="宋体"/>
                <w:sz w:val="18"/>
              </w:rPr>
              <w:t>评价指标</w:t>
            </w:r>
          </w:p>
        </w:tc>
        <w:tc>
          <w:tcPr>
            <w:tcW w:w="59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29"/>
              <w:jc w:val="center"/>
            </w:pPr>
            <w:r>
              <w:rPr>
                <w:rFonts w:ascii="宋体" w:hAnsi="宋体" w:eastAsia="宋体" w:cs="宋体"/>
                <w:sz w:val="18"/>
              </w:rPr>
              <w:t>指标要求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  <w:ind w:left="22"/>
              <w:jc w:val="center"/>
            </w:pPr>
            <w:r>
              <w:rPr>
                <w:rFonts w:ascii="宋体" w:hAnsi="宋体" w:eastAsia="宋体" w:cs="宋体"/>
                <w:sz w:val="18"/>
              </w:rPr>
              <w:t>赋值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34" w:type="dxa"/>
          </w:tblCellMar>
        </w:tblPrEx>
        <w:trPr>
          <w:trHeight w:val="327" w:hRule="atLeast"/>
        </w:trPr>
        <w:tc>
          <w:tcPr>
            <w:tcW w:w="15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05"/>
            </w:pPr>
            <w:r>
              <w:rPr>
                <w:rFonts w:ascii="宋体" w:hAnsi="宋体" w:eastAsia="宋体" w:cs="宋体"/>
                <w:sz w:val="18"/>
              </w:rPr>
              <w:t>管理者评价</w:t>
            </w:r>
          </w:p>
        </w:tc>
        <w:tc>
          <w:tcPr>
            <w:tcW w:w="59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管理者评价良好，管理者认同度评价平均结果为80%及以上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34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管理者评价较好，管理者认同度评价平均结果为60%及以上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34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管理者认同度评价60%以下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34" w:type="dxa"/>
          </w:tblCellMar>
        </w:tblPrEx>
        <w:trPr>
          <w:trHeight w:val="322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05"/>
            </w:pPr>
            <w:r>
              <w:rPr>
                <w:rFonts w:ascii="宋体" w:hAnsi="宋体" w:eastAsia="宋体" w:cs="宋体"/>
                <w:sz w:val="18"/>
              </w:rPr>
              <w:t>员工认同度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员工评价良好，员工认同度评价平均结果为80%及以上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34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员工评价较好，员工认同度评价平均结果为60%及以上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34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员工认同度评价60%以下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34" w:type="dxa"/>
          </w:tblCellMar>
        </w:tblPrEx>
        <w:trPr>
          <w:trHeight w:val="322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客户相关方认同度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客户相关方评价良好，客户相关方认同度评价平均结果为80%及以上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34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客户相关方评价较好，客户相关方认同度评价平均结果为60%及以上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34" w:type="dxa"/>
          </w:tblCellMar>
        </w:tblPrEx>
        <w:trPr>
          <w:trHeight w:val="3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客户相关方认同度评价60%以下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34" w:type="dxa"/>
          </w:tblCellMar>
        </w:tblPrEx>
        <w:trPr>
          <w:trHeight w:val="327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"/>
              <w:jc w:val="both"/>
            </w:pPr>
            <w:r>
              <w:rPr>
                <w:rFonts w:ascii="宋体" w:hAnsi="宋体" w:eastAsia="宋体" w:cs="宋体"/>
                <w:sz w:val="18"/>
              </w:rPr>
              <w:t>相关公众认同度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相关公众评价良好，相关公众认同度评价平均结果为80%及以上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80-100分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34" w:type="dxa"/>
          </w:tblCellMar>
        </w:tblPrEx>
        <w:trPr>
          <w:trHeight w:val="327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相关公众评价较好，相关公众认同度评价平均结果为60%及以上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60-80分</w:t>
            </w:r>
          </w:p>
        </w:tc>
      </w:tr>
      <w:tr>
        <w:tblPrEx>
          <w:tblLayout w:type="fixed"/>
          <w:tblCellMar>
            <w:top w:w="70" w:type="dxa"/>
            <w:left w:w="108" w:type="dxa"/>
            <w:bottom w:w="0" w:type="dxa"/>
            <w:right w:w="134" w:type="dxa"/>
          </w:tblCellMar>
        </w:tblPrEx>
        <w:trPr>
          <w:trHeight w:val="327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0"/>
              <w:ind w:left="1"/>
            </w:pPr>
            <w:r>
              <w:rPr>
                <w:rFonts w:ascii="宋体" w:hAnsi="宋体" w:eastAsia="宋体" w:cs="宋体"/>
                <w:sz w:val="18"/>
              </w:rPr>
              <w:t>相关公众认同度评价60%以下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18"/>
              </w:rPr>
              <w:t>0-60分</w:t>
            </w:r>
          </w:p>
        </w:tc>
      </w:tr>
    </w:tbl>
    <w:p>
      <w:pPr>
        <w:spacing w:after="313"/>
        <w:ind w:left="10" w:right="110" w:hanging="10"/>
        <w:jc w:val="center"/>
      </w:pPr>
      <w:r>
        <w:rPr>
          <w:rFonts w:ascii="Times New Roman" w:hAnsi="Times New Roman" w:eastAsia="Times New Roman" w:cs="Times New Roman"/>
          <w:sz w:val="21"/>
        </w:rPr>
        <w:t>_________________________________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42" w:right="1029" w:bottom="1620" w:left="1418" w:header="1442" w:footer="116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cript M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30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30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18"/>
      </w:rPr>
      <w:t>1</w:t>
    </w:r>
    <w:r>
      <w:rPr>
        <w:rFonts w:ascii="宋体" w:hAnsi="宋体" w:eastAsia="宋体" w:cs="宋体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30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18"/>
      </w:rPr>
      <w:t>1</w:t>
    </w:r>
    <w:r>
      <w:rPr>
        <w:rFonts w:ascii="宋体" w:hAnsi="宋体" w:eastAsia="宋体" w:cs="宋体"/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10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105"/>
      <w:jc w:val="right"/>
    </w:pPr>
    <w:r>
      <w:rPr>
        <w:rFonts w:ascii="黑体" w:hAnsi="黑体" w:eastAsia="黑体" w:cs="黑体"/>
        <w:sz w:val="21"/>
      </w:rPr>
      <w:t>RB/T XXXXX</w:t>
    </w:r>
    <w:r>
      <w:rPr>
        <w:rFonts w:ascii="Times New Roman" w:hAnsi="Times New Roman" w:eastAsia="Times New Roman" w:cs="Times New Roman"/>
        <w:sz w:val="21"/>
      </w:rPr>
      <w:t>—</w:t>
    </w:r>
    <w:r>
      <w:rPr>
        <w:rFonts w:ascii="黑体" w:hAnsi="黑体" w:eastAsia="黑体" w:cs="黑体"/>
        <w:sz w:val="21"/>
      </w:rPr>
      <w:t>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105"/>
      <w:jc w:val="right"/>
    </w:pPr>
    <w:r>
      <w:rPr>
        <w:rFonts w:ascii="黑体" w:hAnsi="黑体" w:eastAsia="黑体" w:cs="黑体"/>
        <w:sz w:val="21"/>
      </w:rPr>
      <w:t>RB/T XXXXX</w:t>
    </w:r>
    <w:r>
      <w:rPr>
        <w:rFonts w:ascii="Times New Roman" w:hAnsi="Times New Roman" w:eastAsia="Times New Roman" w:cs="Times New Roman"/>
        <w:sz w:val="21"/>
      </w:rPr>
      <w:t>—</w:t>
    </w:r>
    <w:r>
      <w:rPr>
        <w:rFonts w:ascii="黑体" w:hAnsi="黑体" w:eastAsia="黑体" w:cs="黑体"/>
        <w:sz w:val="21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C46"/>
    <w:multiLevelType w:val="multilevel"/>
    <w:tmpl w:val="07340C46"/>
    <w:lvl w:ilvl="0" w:tentative="0">
      <w:start w:val="1"/>
      <w:numFmt w:val="lowerLetter"/>
      <w:lvlText w:val="%1)"/>
      <w:lvlJc w:val="left"/>
      <w:pPr>
        <w:ind w:left="839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1D254FD3"/>
    <w:multiLevelType w:val="multilevel"/>
    <w:tmpl w:val="1D254FD3"/>
    <w:lvl w:ilvl="0" w:tentative="0">
      <w:start w:val="1"/>
      <w:numFmt w:val="lowerLetter"/>
      <w:lvlText w:val="%1)"/>
      <w:lvlJc w:val="left"/>
      <w:pPr>
        <w:ind w:left="839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>
    <w:nsid w:val="2EA40D2C"/>
    <w:multiLevelType w:val="multilevel"/>
    <w:tmpl w:val="2EA40D2C"/>
    <w:lvl w:ilvl="0" w:tentative="0">
      <w:start w:val="1"/>
      <w:numFmt w:val="lowerLetter"/>
      <w:lvlText w:val="%1)"/>
      <w:lvlJc w:val="left"/>
      <w:pPr>
        <w:ind w:left="839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>
    <w:nsid w:val="35B40770"/>
    <w:multiLevelType w:val="multilevel"/>
    <w:tmpl w:val="35B40770"/>
    <w:lvl w:ilvl="0" w:tentative="0">
      <w:start w:val="1"/>
      <w:numFmt w:val="lowerLetter"/>
      <w:lvlText w:val="%1)"/>
      <w:lvlJc w:val="left"/>
      <w:pPr>
        <w:ind w:left="839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>
    <w:nsid w:val="3BCD68D8"/>
    <w:multiLevelType w:val="multilevel"/>
    <w:tmpl w:val="3BCD68D8"/>
    <w:lvl w:ilvl="0" w:tentative="0">
      <w:start w:val="1"/>
      <w:numFmt w:val="lowerLetter"/>
      <w:lvlText w:val="%1)"/>
      <w:lvlJc w:val="left"/>
      <w:pPr>
        <w:ind w:left="839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>
    <w:nsid w:val="4ECB7946"/>
    <w:multiLevelType w:val="multilevel"/>
    <w:tmpl w:val="4ECB7946"/>
    <w:lvl w:ilvl="0" w:tentative="0">
      <w:start w:val="1"/>
      <w:numFmt w:val="lowerLetter"/>
      <w:lvlText w:val="%1)"/>
      <w:lvlJc w:val="left"/>
      <w:pPr>
        <w:ind w:left="839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>
    <w:nsid w:val="4F2C16A1"/>
    <w:multiLevelType w:val="multilevel"/>
    <w:tmpl w:val="4F2C16A1"/>
    <w:lvl w:ilvl="0" w:tentative="0">
      <w:start w:val="1"/>
      <w:numFmt w:val="lowerLetter"/>
      <w:lvlText w:val="%1)"/>
      <w:lvlJc w:val="left"/>
      <w:pPr>
        <w:ind w:left="839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>
    <w:nsid w:val="58086C12"/>
    <w:multiLevelType w:val="multilevel"/>
    <w:tmpl w:val="58086C12"/>
    <w:lvl w:ilvl="0" w:tentative="0">
      <w:start w:val="1"/>
      <w:numFmt w:val="lowerLetter"/>
      <w:lvlText w:val="%1)"/>
      <w:lvlJc w:val="left"/>
      <w:pPr>
        <w:ind w:left="839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>
    <w:nsid w:val="599F63F9"/>
    <w:multiLevelType w:val="multilevel"/>
    <w:tmpl w:val="599F63F9"/>
    <w:lvl w:ilvl="0" w:tentative="0">
      <w:start w:val="1"/>
      <w:numFmt w:val="lowerLetter"/>
      <w:lvlText w:val="%1)"/>
      <w:lvlJc w:val="left"/>
      <w:pPr>
        <w:ind w:left="839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>
    <w:nsid w:val="5AF12AEB"/>
    <w:multiLevelType w:val="multilevel"/>
    <w:tmpl w:val="5AF12AEB"/>
    <w:lvl w:ilvl="0" w:tentative="0">
      <w:start w:val="1"/>
      <w:numFmt w:val="lowerLetter"/>
      <w:lvlText w:val="%1)"/>
      <w:lvlJc w:val="left"/>
      <w:pPr>
        <w:ind w:left="839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>
    <w:nsid w:val="5F2F4E18"/>
    <w:multiLevelType w:val="multilevel"/>
    <w:tmpl w:val="5F2F4E18"/>
    <w:lvl w:ilvl="0" w:tentative="0">
      <w:start w:val="1"/>
      <w:numFmt w:val="lowerLetter"/>
      <w:lvlText w:val="%1)"/>
      <w:lvlJc w:val="left"/>
      <w:pPr>
        <w:ind w:left="839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>
    <w:nsid w:val="687B13F4"/>
    <w:multiLevelType w:val="multilevel"/>
    <w:tmpl w:val="687B13F4"/>
    <w:lvl w:ilvl="0" w:tentative="0">
      <w:start w:val="1"/>
      <w:numFmt w:val="lowerLetter"/>
      <w:lvlText w:val="%1)"/>
      <w:lvlJc w:val="left"/>
      <w:pPr>
        <w:ind w:left="839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>
    <w:nsid w:val="77136EDB"/>
    <w:multiLevelType w:val="multilevel"/>
    <w:tmpl w:val="77136EDB"/>
    <w:lvl w:ilvl="0" w:tentative="0">
      <w:start w:val="1"/>
      <w:numFmt w:val="lowerLetter"/>
      <w:lvlText w:val="%1)"/>
      <w:lvlJc w:val="left"/>
      <w:pPr>
        <w:ind w:left="839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>
    <w:nsid w:val="7AA85024"/>
    <w:multiLevelType w:val="multilevel"/>
    <w:tmpl w:val="7AA85024"/>
    <w:lvl w:ilvl="0" w:tentative="0">
      <w:start w:val="1"/>
      <w:numFmt w:val="decimal"/>
      <w:pStyle w:val="2"/>
      <w:lvlText w:val="%1"/>
      <w:lvlJc w:val="left"/>
      <w:pPr>
        <w:ind w:left="0"/>
      </w:pPr>
      <w:rPr>
        <w:rFonts w:ascii="黑体" w:hAnsi="黑体" w:eastAsia="黑体" w:cs="黑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0"/>
      </w:pPr>
      <w:rPr>
        <w:rFonts w:ascii="黑体" w:hAnsi="黑体" w:eastAsia="黑体" w:cs="黑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080"/>
      </w:pPr>
      <w:rPr>
        <w:rFonts w:ascii="黑体" w:hAnsi="黑体" w:eastAsia="黑体" w:cs="黑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800"/>
      </w:pPr>
      <w:rPr>
        <w:rFonts w:ascii="黑体" w:hAnsi="黑体" w:eastAsia="黑体" w:cs="黑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520"/>
      </w:pPr>
      <w:rPr>
        <w:rFonts w:ascii="黑体" w:hAnsi="黑体" w:eastAsia="黑体" w:cs="黑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240"/>
      </w:pPr>
      <w:rPr>
        <w:rFonts w:ascii="黑体" w:hAnsi="黑体" w:eastAsia="黑体" w:cs="黑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960"/>
      </w:pPr>
      <w:rPr>
        <w:rFonts w:ascii="黑体" w:hAnsi="黑体" w:eastAsia="黑体" w:cs="黑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80"/>
      </w:pPr>
      <w:rPr>
        <w:rFonts w:ascii="黑体" w:hAnsi="黑体" w:eastAsia="黑体" w:cs="黑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400"/>
      </w:pPr>
      <w:rPr>
        <w:rFonts w:ascii="黑体" w:hAnsi="黑体" w:eastAsia="黑体" w:cs="黑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4">
    <w:nsid w:val="7F732551"/>
    <w:multiLevelType w:val="multilevel"/>
    <w:tmpl w:val="7F732551"/>
    <w:lvl w:ilvl="0" w:tentative="0">
      <w:start w:val="1"/>
      <w:numFmt w:val="lowerLetter"/>
      <w:lvlText w:val="%1)"/>
      <w:lvlJc w:val="left"/>
      <w:pPr>
        <w:ind w:left="839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4"/>
  </w:num>
  <w:num w:numId="11">
    <w:abstractNumId w:val="5"/>
  </w:num>
  <w:num w:numId="12">
    <w:abstractNumId w:val="3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04"/>
    <w:rsid w:val="0068191E"/>
    <w:rsid w:val="00723EDB"/>
    <w:rsid w:val="00AB0504"/>
    <w:rsid w:val="2BE87F24"/>
    <w:rsid w:val="5E702568"/>
    <w:rsid w:val="5F5859D6"/>
    <w:rsid w:val="647C2ED8"/>
    <w:rsid w:val="6C4B4022"/>
    <w:rsid w:val="6D39188E"/>
    <w:rsid w:val="73E7279F"/>
    <w:rsid w:val="78AD1773"/>
    <w:rsid w:val="79732045"/>
    <w:rsid w:val="79D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12"/>
    <w:unhideWhenUsed/>
    <w:qFormat/>
    <w:uiPriority w:val="9"/>
    <w:pPr>
      <w:keepNext/>
      <w:keepLines/>
      <w:numPr>
        <w:ilvl w:val="0"/>
        <w:numId w:val="1"/>
      </w:numPr>
      <w:spacing w:after="192" w:line="263" w:lineRule="auto"/>
      <w:ind w:left="10" w:hanging="10"/>
      <w:outlineLvl w:val="0"/>
    </w:pPr>
    <w:rPr>
      <w:rFonts w:ascii="黑体" w:hAnsi="黑体" w:eastAsia="黑体" w:cs="黑体"/>
      <w:color w:val="000000"/>
      <w:kern w:val="2"/>
      <w:sz w:val="21"/>
      <w:szCs w:val="22"/>
      <w:lang w:val="en-US" w:eastAsia="zh-CN" w:bidi="ar-SA"/>
    </w:rPr>
  </w:style>
  <w:style w:type="paragraph" w:styleId="3">
    <w:name w:val="heading 2"/>
    <w:next w:val="1"/>
    <w:link w:val="13"/>
    <w:unhideWhenUsed/>
    <w:qFormat/>
    <w:uiPriority w:val="9"/>
    <w:pPr>
      <w:keepNext/>
      <w:keepLines/>
      <w:numPr>
        <w:ilvl w:val="1"/>
        <w:numId w:val="1"/>
      </w:numPr>
      <w:spacing w:after="192" w:line="263" w:lineRule="auto"/>
      <w:ind w:left="10" w:hanging="10"/>
      <w:outlineLvl w:val="1"/>
    </w:pPr>
    <w:rPr>
      <w:rFonts w:ascii="黑体" w:hAnsi="黑体" w:eastAsia="黑体" w:cs="黑体"/>
      <w:color w:val="000000"/>
      <w:kern w:val="2"/>
      <w:sz w:val="21"/>
      <w:szCs w:val="22"/>
      <w:lang w:val="en-US" w:eastAsia="zh-CN" w:bidi="ar-SA"/>
    </w:rPr>
  </w:style>
  <w:style w:type="paragraph" w:styleId="4">
    <w:name w:val="heading 3"/>
    <w:next w:val="1"/>
    <w:link w:val="11"/>
    <w:unhideWhenUsed/>
    <w:qFormat/>
    <w:uiPriority w:val="9"/>
    <w:pPr>
      <w:keepNext/>
      <w:keepLines/>
      <w:spacing w:after="506" w:line="397" w:lineRule="auto"/>
      <w:ind w:left="72" w:hanging="10"/>
      <w:jc w:val="center"/>
      <w:outlineLvl w:val="2"/>
    </w:pPr>
    <w:rPr>
      <w:rFonts w:ascii="Times New Roman" w:hAnsi="Times New Roman" w:eastAsia="Times New Roman" w:cs="Times New Roman"/>
      <w:color w:val="FFFFFF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next w:val="1"/>
    <w:hidden/>
    <w:qFormat/>
    <w:uiPriority w:val="0"/>
    <w:pPr>
      <w:spacing w:after="120" w:line="259" w:lineRule="auto"/>
      <w:ind w:left="27" w:right="238" w:hanging="10"/>
    </w:pPr>
    <w:rPr>
      <w:rFonts w:ascii="Times New Roman" w:hAnsi="Times New Roman" w:eastAsia="Times New Roman" w:cs="Times New Roman"/>
      <w:color w:val="000000"/>
      <w:kern w:val="2"/>
      <w:sz w:val="21"/>
      <w:szCs w:val="22"/>
      <w:lang w:val="en-US" w:eastAsia="zh-CN" w:bidi="ar-SA"/>
    </w:rPr>
  </w:style>
  <w:style w:type="paragraph" w:styleId="8">
    <w:name w:val="toc 2"/>
    <w:next w:val="1"/>
    <w:hidden/>
    <w:qFormat/>
    <w:uiPriority w:val="0"/>
    <w:pPr>
      <w:spacing w:after="43" w:line="259" w:lineRule="auto"/>
      <w:ind w:left="236" w:right="474" w:hanging="10"/>
    </w:pPr>
    <w:rPr>
      <w:rFonts w:ascii="Times New Roman" w:hAnsi="Times New Roman" w:eastAsia="Times New Roman" w:cs="Times New Roman"/>
      <w:color w:val="000000"/>
      <w:kern w:val="2"/>
      <w:sz w:val="21"/>
      <w:szCs w:val="22"/>
      <w:lang w:val="en-US" w:eastAsia="zh-CN" w:bidi="ar-SA"/>
    </w:rPr>
  </w:style>
  <w:style w:type="character" w:customStyle="1" w:styleId="11">
    <w:name w:val="标题 3 字符"/>
    <w:link w:val="4"/>
    <w:qFormat/>
    <w:uiPriority w:val="0"/>
    <w:rPr>
      <w:rFonts w:ascii="Times New Roman" w:hAnsi="Times New Roman" w:eastAsia="Times New Roman" w:cs="Times New Roman"/>
      <w:color w:val="FFFFFF"/>
      <w:sz w:val="21"/>
    </w:rPr>
  </w:style>
  <w:style w:type="character" w:customStyle="1" w:styleId="12">
    <w:name w:val="标题 1 字符"/>
    <w:link w:val="2"/>
    <w:qFormat/>
    <w:uiPriority w:val="0"/>
    <w:rPr>
      <w:rFonts w:ascii="黑体" w:hAnsi="黑体" w:eastAsia="黑体" w:cs="黑体"/>
      <w:color w:val="000000"/>
      <w:sz w:val="21"/>
    </w:rPr>
  </w:style>
  <w:style w:type="character" w:customStyle="1" w:styleId="13">
    <w:name w:val="标题 2 字符"/>
    <w:link w:val="3"/>
    <w:qFormat/>
    <w:uiPriority w:val="0"/>
    <w:rPr>
      <w:rFonts w:ascii="黑体" w:hAnsi="黑体" w:eastAsia="黑体" w:cs="黑体"/>
      <w:color w:val="000000"/>
      <w:sz w:val="21"/>
    </w:rPr>
  </w:style>
  <w:style w:type="table" w:customStyle="1" w:styleId="14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1418</Words>
  <Characters>8084</Characters>
  <Lines>67</Lines>
  <Paragraphs>18</Paragraphs>
  <ScaleCrop>false</ScaleCrop>
  <LinksUpToDate>false</LinksUpToDate>
  <CharactersWithSpaces>9484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2017-10-26T07:10:00Z</dcterms:created>
  <dc:creator>CNIS</dc:creator>
  <cp:lastModifiedBy>zmy</cp:lastModifiedBy>
  <dcterms:modified xsi:type="dcterms:W3CDTF">2017-10-27T00:39:25Z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